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E6" w:rsidRDefault="00F119E6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SINIF BAŞARI DÜZEYİ VE BAŞARI NOTUNA YÖNELİK AÇIKLAMA</w:t>
      </w:r>
    </w:p>
    <w:p w:rsidR="00F119E6" w:rsidRDefault="00F119E6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734D5" w:rsidRPr="00F119E6" w:rsidRDefault="003734D5" w:rsidP="00F119E6">
      <w:pPr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119E6">
        <w:rPr>
          <w:rFonts w:asciiTheme="majorBidi" w:hAnsiTheme="majorBidi" w:cstheme="majorBidi"/>
          <w:b/>
          <w:bCs/>
          <w:sz w:val="24"/>
          <w:szCs w:val="24"/>
        </w:rPr>
        <w:t>SINIF BAŞARISI / BAŞARISIZLIĞI</w:t>
      </w: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>BİRİNCİ ÖĞRETİM</w:t>
      </w: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>44 kişi kaldı, 15 kişi devamsız, 91 kişi başarılı olmuştur</w:t>
      </w: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 xml:space="preserve">1. öğretim öğrencileri sayısı: 150, FİNAL sınavlarına 135 kişi girmiştir, </w:t>
      </w: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 xml:space="preserve">% 67.40 başarı, % 32.60 başarısızlık </w:t>
      </w: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>İKİNCİ ÖĞRETİM</w:t>
      </w: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>40 kişi kaldı, 16 kişi devamsız, 56 kişi başarılı olmuştur</w:t>
      </w:r>
    </w:p>
    <w:p w:rsidR="003734D5" w:rsidRP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 xml:space="preserve">2. öğretim öğrencileri sayısı: 112, FİNAL sınavlarına 96 kişi girmiştir, </w:t>
      </w:r>
    </w:p>
    <w:p w:rsid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3734D5">
        <w:rPr>
          <w:rFonts w:asciiTheme="majorBidi" w:hAnsiTheme="majorBidi" w:cstheme="majorBidi"/>
          <w:sz w:val="24"/>
          <w:szCs w:val="24"/>
        </w:rPr>
        <w:t>% 58.33 başarı, % 41.67 başarısızlık</w:t>
      </w:r>
    </w:p>
    <w:p w:rsidR="003734D5" w:rsidRDefault="003734D5" w:rsidP="003734D5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3256D" w:rsidRPr="003734D5" w:rsidRDefault="00B3256D" w:rsidP="003734D5">
      <w:pPr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734D5">
        <w:rPr>
          <w:rFonts w:asciiTheme="majorBidi" w:hAnsiTheme="majorBidi" w:cstheme="majorBidi"/>
          <w:b/>
          <w:bCs/>
          <w:sz w:val="24"/>
          <w:szCs w:val="24"/>
        </w:rPr>
        <w:t>BAŞARI NOTUNU HESAPLAMAYA YÖNELİK AÇIKLAMA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Derslerin BAŞARI notuna olan yüzdelik etkisinin sehven yanlış hesaplanmasından, yanlış not girilmesinden ve notların yerlerinin değişmesinden kaynaklanan hata sebebiyle daha önce yayınlanan Sonuçlar, yok hükmündedir. İlişikte verilen tab</w:t>
      </w:r>
      <w:r>
        <w:rPr>
          <w:rFonts w:asciiTheme="majorBidi" w:hAnsiTheme="majorBidi" w:cstheme="majorBidi"/>
          <w:sz w:val="24"/>
          <w:szCs w:val="24"/>
        </w:rPr>
        <w:t>loda, her bir öğrencinin Arapça</w:t>
      </w:r>
      <w:r w:rsidRPr="00B3256D">
        <w:rPr>
          <w:rFonts w:asciiTheme="majorBidi" w:hAnsiTheme="majorBidi" w:cstheme="majorBidi"/>
          <w:sz w:val="24"/>
          <w:szCs w:val="24"/>
        </w:rPr>
        <w:t xml:space="preserve">dan (Vize1, Vize2, Vize3, Vize4, Vize5, Vize6, Vize7) notları, Kuranıkerim Vize Ortalaması, Sarf, Nahiv, Metin, </w:t>
      </w:r>
      <w:proofErr w:type="spellStart"/>
      <w:r w:rsidRPr="00B3256D">
        <w:rPr>
          <w:rFonts w:asciiTheme="majorBidi" w:hAnsiTheme="majorBidi" w:cstheme="majorBidi"/>
          <w:sz w:val="24"/>
          <w:szCs w:val="24"/>
        </w:rPr>
        <w:t>Muhadese</w:t>
      </w:r>
      <w:proofErr w:type="spellEnd"/>
      <w:r w:rsidRPr="00B3256D">
        <w:rPr>
          <w:rFonts w:asciiTheme="majorBidi" w:hAnsiTheme="majorBidi" w:cstheme="majorBidi"/>
          <w:sz w:val="24"/>
          <w:szCs w:val="24"/>
        </w:rPr>
        <w:t>, Kompozisyon ve Kuranıkerim Final Notları ayrı ayrı başlıklar altında ve her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3256D">
        <w:rPr>
          <w:rFonts w:asciiTheme="majorBidi" w:hAnsiTheme="majorBidi" w:cstheme="majorBidi"/>
          <w:sz w:val="24"/>
          <w:szCs w:val="24"/>
        </w:rPr>
        <w:t>birinin vizeye, finale ve başarıya yüzdelik etkisi ayrıntılı olarak hesaplanarak bilginize sunulmuştur.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 xml:space="preserve">İlişikteki </w:t>
      </w:r>
      <w:proofErr w:type="spellStart"/>
      <w:r w:rsidRPr="00B3256D">
        <w:rPr>
          <w:rFonts w:asciiTheme="majorBidi" w:hAnsiTheme="majorBidi" w:cstheme="majorBidi"/>
          <w:sz w:val="24"/>
          <w:szCs w:val="24"/>
        </w:rPr>
        <w:t>excel</w:t>
      </w:r>
      <w:proofErr w:type="spellEnd"/>
      <w:r w:rsidRPr="00B3256D">
        <w:rPr>
          <w:rFonts w:asciiTheme="majorBidi" w:hAnsiTheme="majorBidi" w:cstheme="majorBidi"/>
          <w:sz w:val="24"/>
          <w:szCs w:val="24"/>
        </w:rPr>
        <w:t xml:space="preserve"> dosyasını kullanarak kendi notunuzu kendiniz de hesaplayabilirsiniz.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 xml:space="preserve">Hazırlık Sınıfına, tek bir ders olarak not verilmektedir. 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 xml:space="preserve">Hazırlık sınıfında haftada 28 saat ders görülmektedir. Bu 28 saatin tek bir vize </w:t>
      </w:r>
      <w:proofErr w:type="gramStart"/>
      <w:r w:rsidRPr="00B3256D">
        <w:rPr>
          <w:rFonts w:asciiTheme="majorBidi" w:hAnsiTheme="majorBidi" w:cstheme="majorBidi"/>
          <w:sz w:val="24"/>
          <w:szCs w:val="24"/>
        </w:rPr>
        <w:t>notu</w:t>
      </w:r>
      <w:proofErr w:type="gramEnd"/>
      <w:r w:rsidRPr="00B3256D">
        <w:rPr>
          <w:rFonts w:asciiTheme="majorBidi" w:hAnsiTheme="majorBidi" w:cstheme="majorBidi"/>
          <w:sz w:val="24"/>
          <w:szCs w:val="24"/>
        </w:rPr>
        <w:t xml:space="preserve"> ve yine bu 28 saatin tek bir final sonucu hesaplanacaktır.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Vizenin BAŞARI notuna etkisi % 40, finalin BAŞARI notuna etkisi % 60'dır.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 xml:space="preserve">Tüm Arapça vize sınavları tek oturumda yapıldığı için hepsinin vizeye etkisi % 85,7 oranındadır. </w:t>
      </w:r>
      <w:proofErr w:type="spellStart"/>
      <w:r w:rsidRPr="00B3256D">
        <w:rPr>
          <w:rFonts w:asciiTheme="majorBidi" w:hAnsiTheme="majorBidi" w:cstheme="majorBidi"/>
          <w:sz w:val="24"/>
          <w:szCs w:val="24"/>
        </w:rPr>
        <w:t>Kuranıkerimin</w:t>
      </w:r>
      <w:proofErr w:type="spellEnd"/>
      <w:r w:rsidRPr="00B3256D">
        <w:rPr>
          <w:rFonts w:asciiTheme="majorBidi" w:hAnsiTheme="majorBidi" w:cstheme="majorBidi"/>
          <w:sz w:val="24"/>
          <w:szCs w:val="24"/>
        </w:rPr>
        <w:t xml:space="preserve"> vizeye etkisi ise % </w:t>
      </w:r>
      <w:proofErr w:type="gramStart"/>
      <w:r w:rsidRPr="00B3256D">
        <w:rPr>
          <w:rFonts w:asciiTheme="majorBidi" w:hAnsiTheme="majorBidi" w:cstheme="majorBidi"/>
          <w:sz w:val="24"/>
          <w:szCs w:val="24"/>
        </w:rPr>
        <w:t>14.3</w:t>
      </w:r>
      <w:proofErr w:type="gramEnd"/>
      <w:r w:rsidRPr="00B3256D">
        <w:rPr>
          <w:rFonts w:asciiTheme="majorBidi" w:hAnsiTheme="majorBidi" w:cstheme="majorBidi"/>
          <w:sz w:val="24"/>
          <w:szCs w:val="24"/>
        </w:rPr>
        <w:t xml:space="preserve"> kadardır. İkisinin toplamı vize notu olup, BAŞARIYA etkisi % 40 oranındadır.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Bir dersin final geçme notuna etkisi de o dersin haftalık ders saatine oranı kadardır.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Hazırlık Sınıfının Tüm Derslerinin (Arapça derslerinin ve Kuranıkerim'in) final sınavları AYRI AYRI oturumlarda yapıldığı için hepsinin final sonucuna etkisi haftalık ders saatine oranı kadardır.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B3256D">
        <w:rPr>
          <w:rFonts w:asciiTheme="majorBidi" w:hAnsiTheme="majorBidi" w:cstheme="majorBidi"/>
          <w:sz w:val="24"/>
          <w:szCs w:val="24"/>
        </w:rPr>
        <w:t xml:space="preserve">Buna göre Nahiv dersinin (8 saat) final sonucuna etkisi % 28,6, sarf dersinin (6 saat) final sonucuna etkisi % 21,4, </w:t>
      </w:r>
      <w:proofErr w:type="spellStart"/>
      <w:r w:rsidRPr="00B3256D">
        <w:rPr>
          <w:rFonts w:asciiTheme="majorBidi" w:hAnsiTheme="majorBidi" w:cstheme="majorBidi"/>
          <w:sz w:val="24"/>
          <w:szCs w:val="24"/>
        </w:rPr>
        <w:t>muhadese</w:t>
      </w:r>
      <w:proofErr w:type="spellEnd"/>
      <w:r w:rsidRPr="00B3256D">
        <w:rPr>
          <w:rFonts w:asciiTheme="majorBidi" w:hAnsiTheme="majorBidi" w:cstheme="majorBidi"/>
          <w:sz w:val="24"/>
          <w:szCs w:val="24"/>
        </w:rPr>
        <w:t xml:space="preserve"> dersinin (4 saat) final sonucuna etkisi % 14,3, metin dersinin (4 saat) final sonucuna etkisi % 14,3, Kuranıkerim dersinin (4 saat) final sonucuna etkisi % 14,3, kompozisyon dersinin (2 saat) final sonucuna etkisi % 7,15 oranındadır.</w:t>
      </w:r>
      <w:proofErr w:type="gramEnd"/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Final sınavlarında alınan tüm notların yüzdelik etkilerinin toplamı, final notunu belirleyecektir. Final notunun BAŞARIYA etkisi ise % 60 oranındadır.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lastRenderedPageBreak/>
        <w:t xml:space="preserve">Vizenin ve finalin BAŞARIYA etkisinin toplamı ise BAŞARI </w:t>
      </w:r>
      <w:proofErr w:type="spellStart"/>
      <w:r w:rsidRPr="00B3256D">
        <w:rPr>
          <w:rFonts w:asciiTheme="majorBidi" w:hAnsiTheme="majorBidi" w:cstheme="majorBidi"/>
          <w:sz w:val="24"/>
          <w:szCs w:val="24"/>
        </w:rPr>
        <w:t>NOTUnun</w:t>
      </w:r>
      <w:proofErr w:type="spellEnd"/>
      <w:r w:rsidRPr="00B3256D">
        <w:rPr>
          <w:rFonts w:asciiTheme="majorBidi" w:hAnsiTheme="majorBidi" w:cstheme="majorBidi"/>
          <w:sz w:val="24"/>
          <w:szCs w:val="24"/>
        </w:rPr>
        <w:t xml:space="preserve"> bizatihi kendisidir.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Tüm derslerden alınan notlardan elde edilen Final Notunun en az 50 olması temel şarttır. Final notu 50'den aşağı olanların, vizesi kaç olursa olsun, BAŞARI notu hesaplanmaz.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Vize ve final notlarından elde edilen BAŞARI NOTU en az 70 olmalıdır.</w:t>
      </w:r>
    </w:p>
    <w:p w:rsidR="00B3256D" w:rsidRPr="00B3256D" w:rsidRDefault="00B3256D" w:rsidP="00307A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 xml:space="preserve">NOT: 2014-2015 eğitim-öğretim yılı Hazırlık Sınıflarının başarı oranının düşük olmasından </w:t>
      </w:r>
      <w:r w:rsidR="00307A6D" w:rsidRPr="00B3256D">
        <w:rPr>
          <w:rFonts w:asciiTheme="majorBidi" w:hAnsiTheme="majorBidi" w:cstheme="majorBidi"/>
          <w:sz w:val="24"/>
          <w:szCs w:val="24"/>
        </w:rPr>
        <w:t xml:space="preserve">dolayı </w:t>
      </w:r>
      <w:r w:rsidR="00307A6D">
        <w:rPr>
          <w:rFonts w:asciiTheme="majorBidi" w:hAnsiTheme="majorBidi" w:cstheme="majorBidi"/>
          <w:sz w:val="24"/>
          <w:szCs w:val="24"/>
        </w:rPr>
        <w:t xml:space="preserve">-birçok ilahiyat fakültesinde geçme notunun 60 olması da dikkate alınarak- </w:t>
      </w:r>
      <w:r w:rsidRPr="00B3256D">
        <w:rPr>
          <w:rFonts w:asciiTheme="majorBidi" w:hAnsiTheme="majorBidi" w:cstheme="majorBidi"/>
          <w:sz w:val="24"/>
          <w:szCs w:val="24"/>
        </w:rPr>
        <w:t xml:space="preserve">tüm öğrencilerin başarı notuna, </w:t>
      </w:r>
      <w:r w:rsidR="00307A6D">
        <w:rPr>
          <w:rFonts w:asciiTheme="majorBidi" w:hAnsiTheme="majorBidi" w:cstheme="majorBidi"/>
          <w:sz w:val="24"/>
          <w:szCs w:val="24"/>
        </w:rPr>
        <w:t xml:space="preserve">bu yıl, </w:t>
      </w:r>
      <w:r w:rsidRPr="00B3256D">
        <w:rPr>
          <w:rFonts w:asciiTheme="majorBidi" w:hAnsiTheme="majorBidi" w:cstheme="majorBidi"/>
          <w:sz w:val="24"/>
          <w:szCs w:val="24"/>
        </w:rPr>
        <w:t xml:space="preserve">10'ar puan ilave edilecektir. Son işlemde, </w:t>
      </w:r>
      <w:proofErr w:type="gramStart"/>
      <w:r w:rsidRPr="00B3256D">
        <w:rPr>
          <w:rFonts w:asciiTheme="majorBidi" w:hAnsiTheme="majorBidi" w:cstheme="majorBidi"/>
          <w:sz w:val="24"/>
          <w:szCs w:val="24"/>
        </w:rPr>
        <w:t>59.5</w:t>
      </w:r>
      <w:proofErr w:type="gramEnd"/>
      <w:r w:rsidRPr="00B3256D">
        <w:rPr>
          <w:rFonts w:asciiTheme="majorBidi" w:hAnsiTheme="majorBidi" w:cstheme="majorBidi"/>
          <w:sz w:val="24"/>
          <w:szCs w:val="24"/>
        </w:rPr>
        <w:t xml:space="preserve"> ve üzeri</w:t>
      </w:r>
      <w:r w:rsidR="00307A6D">
        <w:rPr>
          <w:rFonts w:asciiTheme="majorBidi" w:hAnsiTheme="majorBidi" w:cstheme="majorBidi"/>
          <w:sz w:val="24"/>
          <w:szCs w:val="24"/>
        </w:rPr>
        <w:t xml:space="preserve"> puanlar,</w:t>
      </w:r>
      <w:r w:rsidRPr="00B3256D">
        <w:rPr>
          <w:rFonts w:asciiTheme="majorBidi" w:hAnsiTheme="majorBidi" w:cstheme="majorBidi"/>
          <w:sz w:val="24"/>
          <w:szCs w:val="24"/>
        </w:rPr>
        <w:t xml:space="preserve"> 60'a yuvarlanır.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 xml:space="preserve">İlişikte verilen NOT </w:t>
      </w:r>
      <w:proofErr w:type="spellStart"/>
      <w:r w:rsidRPr="00B3256D">
        <w:rPr>
          <w:rFonts w:asciiTheme="majorBidi" w:hAnsiTheme="majorBidi" w:cstheme="majorBidi"/>
          <w:sz w:val="24"/>
          <w:szCs w:val="24"/>
        </w:rPr>
        <w:t>DÖKÜMÜne</w:t>
      </w:r>
      <w:proofErr w:type="spellEnd"/>
      <w:r w:rsidRPr="00B3256D">
        <w:rPr>
          <w:rFonts w:asciiTheme="majorBidi" w:hAnsiTheme="majorBidi" w:cstheme="majorBidi"/>
          <w:sz w:val="24"/>
          <w:szCs w:val="24"/>
        </w:rPr>
        <w:t xml:space="preserve"> 10 puan ilave edildikten sonra puanı 70 ve üzeri olan BAŞARILI, diğerleri </w:t>
      </w:r>
      <w:proofErr w:type="spellStart"/>
      <w:r w:rsidRPr="00B3256D">
        <w:rPr>
          <w:rFonts w:asciiTheme="majorBidi" w:hAnsiTheme="majorBidi" w:cstheme="majorBidi"/>
          <w:sz w:val="24"/>
          <w:szCs w:val="24"/>
        </w:rPr>
        <w:t>BAŞARISIZdır</w:t>
      </w:r>
      <w:proofErr w:type="spellEnd"/>
      <w:r w:rsidRPr="00B3256D">
        <w:rPr>
          <w:rFonts w:asciiTheme="majorBidi" w:hAnsiTheme="majorBidi" w:cstheme="majorBidi"/>
          <w:sz w:val="24"/>
          <w:szCs w:val="24"/>
        </w:rPr>
        <w:t>.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DİKEY GEÇİŞ ÖĞRENCİLERİ</w:t>
      </w:r>
    </w:p>
    <w:p w:rsidR="00B3256D" w:rsidRPr="00B3256D" w:rsidRDefault="00B3256D" w:rsidP="00B3256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B3256D">
        <w:rPr>
          <w:rFonts w:asciiTheme="majorBidi" w:hAnsiTheme="majorBidi" w:cstheme="majorBidi"/>
          <w:sz w:val="24"/>
          <w:szCs w:val="24"/>
        </w:rPr>
        <w:t>Dikey geçiş öğrencileri, sadece zorunlu olarak aldıkları derslerin vize ve final notlarının BAŞARIYA etkisi, aldıkları derslerin toplam saatine olan oranına göre aşağıdaki şekilde hesaplanacaktır.</w:t>
      </w:r>
    </w:p>
    <w:p w:rsidR="006076AF" w:rsidRDefault="006B748D" w:rsidP="006B748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Arapça vize ve Kuran vize sonuçları, normal eğitimde olduğu gibidir. Çünkü dikey geçiş öğrencilerine vize sınavlarında sadece girdikleri derslere ait sorular sorulmuştur.</w:t>
      </w:r>
    </w:p>
    <w:p w:rsidR="006B748D" w:rsidRDefault="00403A0B" w:rsidP="006B748D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Final notlarının başarıya etkisi</w:t>
      </w:r>
    </w:p>
    <w:p w:rsidR="00403A0B" w:rsidRDefault="00403A0B" w:rsidP="00A67166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a) Kompozisyon dersi</w:t>
      </w:r>
      <w:r w:rsidR="00A67166">
        <w:rPr>
          <w:rFonts w:asciiTheme="majorBidi" w:hAnsiTheme="majorBidi" w:cstheme="majorBidi"/>
          <w:sz w:val="24"/>
          <w:szCs w:val="24"/>
        </w:rPr>
        <w:t xml:space="preserve"> almayan öğrenciler için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A67166">
        <w:rPr>
          <w:rFonts w:asciiTheme="majorBidi" w:hAnsiTheme="majorBidi" w:cstheme="majorBidi"/>
          <w:sz w:val="24"/>
          <w:szCs w:val="24"/>
        </w:rPr>
        <w:t xml:space="preserve">Sarf (23,1), Nahiv (30,76), Metin (% 15,38), </w:t>
      </w:r>
      <w:proofErr w:type="spellStart"/>
      <w:r w:rsidR="00A67166">
        <w:rPr>
          <w:rFonts w:asciiTheme="majorBidi" w:hAnsiTheme="majorBidi" w:cstheme="majorBidi"/>
          <w:sz w:val="24"/>
          <w:szCs w:val="24"/>
        </w:rPr>
        <w:t>Muhadese</w:t>
      </w:r>
      <w:proofErr w:type="spellEnd"/>
      <w:r w:rsidR="00A67166">
        <w:rPr>
          <w:rFonts w:asciiTheme="majorBidi" w:hAnsiTheme="majorBidi" w:cstheme="majorBidi"/>
          <w:sz w:val="24"/>
          <w:szCs w:val="24"/>
        </w:rPr>
        <w:t xml:space="preserve"> (% 15,38)</w:t>
      </w:r>
      <w:r w:rsidR="00435949">
        <w:rPr>
          <w:rFonts w:asciiTheme="majorBidi" w:hAnsiTheme="majorBidi" w:cstheme="majorBidi"/>
          <w:sz w:val="24"/>
          <w:szCs w:val="24"/>
        </w:rPr>
        <w:t>, Kuran  (% 15,38)</w:t>
      </w:r>
      <w:r w:rsidR="00A67166">
        <w:rPr>
          <w:rFonts w:asciiTheme="majorBidi" w:hAnsiTheme="majorBidi" w:cstheme="majorBidi"/>
          <w:sz w:val="24"/>
          <w:szCs w:val="24"/>
        </w:rPr>
        <w:t>.</w:t>
      </w:r>
    </w:p>
    <w:p w:rsidR="00403A0B" w:rsidRDefault="00403A0B" w:rsidP="00435949">
      <w:pPr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 </w:t>
      </w:r>
      <w:proofErr w:type="spellStart"/>
      <w:r>
        <w:rPr>
          <w:rFonts w:asciiTheme="majorBidi" w:hAnsiTheme="majorBidi" w:cstheme="majorBidi"/>
          <w:sz w:val="24"/>
          <w:szCs w:val="24"/>
        </w:rPr>
        <w:t>Muhadese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 da Metin ders</w:t>
      </w:r>
      <w:r w:rsidR="00A67166" w:rsidRPr="00A67166">
        <w:rPr>
          <w:rFonts w:asciiTheme="majorBidi" w:hAnsiTheme="majorBidi" w:cstheme="majorBidi"/>
          <w:sz w:val="24"/>
          <w:szCs w:val="24"/>
        </w:rPr>
        <w:t xml:space="preserve"> </w:t>
      </w:r>
      <w:r w:rsidR="00A67166">
        <w:rPr>
          <w:rFonts w:asciiTheme="majorBidi" w:hAnsiTheme="majorBidi" w:cstheme="majorBidi"/>
          <w:sz w:val="24"/>
          <w:szCs w:val="24"/>
        </w:rPr>
        <w:t>almayan öğrenciler için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A67166">
        <w:rPr>
          <w:rFonts w:asciiTheme="majorBidi" w:hAnsiTheme="majorBidi" w:cstheme="majorBidi"/>
          <w:sz w:val="24"/>
          <w:szCs w:val="24"/>
        </w:rPr>
        <w:t xml:space="preserve">Sarf (% 25), Nahiv (%33,35), Metin ya da </w:t>
      </w:r>
      <w:proofErr w:type="spellStart"/>
      <w:r w:rsidR="00A67166">
        <w:rPr>
          <w:rFonts w:asciiTheme="majorBidi" w:hAnsiTheme="majorBidi" w:cstheme="majorBidi"/>
          <w:sz w:val="24"/>
          <w:szCs w:val="24"/>
        </w:rPr>
        <w:t>Muhadese</w:t>
      </w:r>
      <w:proofErr w:type="spellEnd"/>
      <w:r w:rsidR="00A67166">
        <w:rPr>
          <w:rFonts w:asciiTheme="majorBidi" w:hAnsiTheme="majorBidi" w:cstheme="majorBidi"/>
          <w:sz w:val="24"/>
          <w:szCs w:val="24"/>
        </w:rPr>
        <w:t xml:space="preserve"> (</w:t>
      </w:r>
      <w:r w:rsidR="00435949">
        <w:rPr>
          <w:rFonts w:asciiTheme="majorBidi" w:hAnsiTheme="majorBidi" w:cstheme="majorBidi"/>
          <w:sz w:val="24"/>
          <w:szCs w:val="24"/>
        </w:rPr>
        <w:t xml:space="preserve">% </w:t>
      </w:r>
      <w:r w:rsidR="00A67166">
        <w:rPr>
          <w:rFonts w:asciiTheme="majorBidi" w:hAnsiTheme="majorBidi" w:cstheme="majorBidi"/>
          <w:sz w:val="24"/>
          <w:szCs w:val="24"/>
        </w:rPr>
        <w:t>16,66), Kompozisyon (8,33)</w:t>
      </w:r>
      <w:r w:rsidR="00435949">
        <w:rPr>
          <w:rFonts w:asciiTheme="majorBidi" w:hAnsiTheme="majorBidi" w:cstheme="majorBidi"/>
          <w:sz w:val="24"/>
          <w:szCs w:val="24"/>
        </w:rPr>
        <w:t>, Kuran (% 16,66)</w:t>
      </w:r>
      <w:r w:rsidR="00A67166">
        <w:rPr>
          <w:rFonts w:asciiTheme="majorBidi" w:hAnsiTheme="majorBidi" w:cstheme="majorBidi"/>
          <w:sz w:val="24"/>
          <w:szCs w:val="24"/>
        </w:rPr>
        <w:t>.</w:t>
      </w:r>
    </w:p>
    <w:sectPr w:rsidR="00403A0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58E" w:rsidRDefault="00C0058E" w:rsidP="00B3256D">
      <w:pPr>
        <w:spacing w:line="240" w:lineRule="auto"/>
      </w:pPr>
      <w:r>
        <w:separator/>
      </w:r>
    </w:p>
  </w:endnote>
  <w:endnote w:type="continuationSeparator" w:id="0">
    <w:p w:rsidR="00C0058E" w:rsidRDefault="00C0058E" w:rsidP="00B325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06211"/>
      <w:docPartObj>
        <w:docPartGallery w:val="Page Numbers (Bottom of Page)"/>
        <w:docPartUnique/>
      </w:docPartObj>
    </w:sdtPr>
    <w:sdtContent>
      <w:p w:rsidR="007F19C1" w:rsidRDefault="007F19C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F19C1" w:rsidRDefault="007F19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58E" w:rsidRDefault="00C0058E" w:rsidP="00B3256D">
      <w:pPr>
        <w:spacing w:line="240" w:lineRule="auto"/>
      </w:pPr>
      <w:r>
        <w:separator/>
      </w:r>
    </w:p>
  </w:footnote>
  <w:footnote w:type="continuationSeparator" w:id="0">
    <w:p w:rsidR="00C0058E" w:rsidRDefault="00C0058E" w:rsidP="00B325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A17"/>
    <w:rsid w:val="00013A17"/>
    <w:rsid w:val="00053599"/>
    <w:rsid w:val="002162A4"/>
    <w:rsid w:val="00307A6D"/>
    <w:rsid w:val="003734D5"/>
    <w:rsid w:val="00400A2B"/>
    <w:rsid w:val="00403A0B"/>
    <w:rsid w:val="00435949"/>
    <w:rsid w:val="006076AF"/>
    <w:rsid w:val="00607FBF"/>
    <w:rsid w:val="006929CF"/>
    <w:rsid w:val="006B748D"/>
    <w:rsid w:val="007E0C2E"/>
    <w:rsid w:val="007F19C1"/>
    <w:rsid w:val="008A17A3"/>
    <w:rsid w:val="00A55624"/>
    <w:rsid w:val="00A67166"/>
    <w:rsid w:val="00B0663E"/>
    <w:rsid w:val="00B3256D"/>
    <w:rsid w:val="00B95E18"/>
    <w:rsid w:val="00C0058E"/>
    <w:rsid w:val="00E75E0E"/>
    <w:rsid w:val="00F119E6"/>
    <w:rsid w:val="00FB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52341-FDFF-4D53-ABE7-579B36D1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="Traditional Arabic"/>
        <w:szCs w:val="28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A3"/>
  </w:style>
  <w:style w:type="paragraph" w:styleId="Balk1">
    <w:name w:val="heading 1"/>
    <w:basedOn w:val="Normal"/>
    <w:next w:val="Normal"/>
    <w:link w:val="Balk1Char"/>
    <w:autoRedefine/>
    <w:uiPriority w:val="9"/>
    <w:qFormat/>
    <w:rsid w:val="008A17A3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A1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8A17A3"/>
    <w:pPr>
      <w:keepNext/>
      <w:keepLines/>
      <w:spacing w:before="40"/>
      <w:ind w:firstLine="567"/>
      <w:outlineLvl w:val="2"/>
    </w:pPr>
    <w:rPr>
      <w:rFonts w:eastAsiaTheme="majorEastAsia" w:cstheme="majorBidi"/>
      <w:b/>
      <w:bCs/>
      <w:szCs w:val="24"/>
      <w:lang w:bidi="ar-EG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A17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A17A3"/>
    <w:rPr>
      <w:rFonts w:eastAsiaTheme="majorEastAsia" w:cstheme="majorBidi"/>
      <w:b/>
      <w:bCs/>
      <w:sz w:val="20"/>
      <w:szCs w:val="24"/>
      <w:lang w:bidi="ar-EG"/>
    </w:rPr>
  </w:style>
  <w:style w:type="character" w:customStyle="1" w:styleId="srchexplword">
    <w:name w:val="srch_expl_word"/>
    <w:basedOn w:val="VarsaylanParagrafYazTipi"/>
    <w:rsid w:val="00053599"/>
  </w:style>
  <w:style w:type="character" w:customStyle="1" w:styleId="apple-converted-space">
    <w:name w:val="apple-converted-space"/>
    <w:basedOn w:val="VarsaylanParagrafYazTipi"/>
    <w:rsid w:val="00053599"/>
  </w:style>
  <w:style w:type="character" w:customStyle="1" w:styleId="Balk1Char">
    <w:name w:val="Başlık 1 Char"/>
    <w:basedOn w:val="VarsaylanParagrafYazTipi"/>
    <w:link w:val="Balk1"/>
    <w:uiPriority w:val="9"/>
    <w:rsid w:val="008A17A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8A17A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A17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1">
    <w:name w:val="toc 1"/>
    <w:basedOn w:val="Normal"/>
    <w:next w:val="Normal"/>
    <w:autoRedefine/>
    <w:uiPriority w:val="39"/>
    <w:unhideWhenUsed/>
    <w:rsid w:val="008A17A3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8A17A3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8A17A3"/>
    <w:pPr>
      <w:spacing w:after="100"/>
      <w:ind w:left="480"/>
    </w:pPr>
  </w:style>
  <w:style w:type="paragraph" w:styleId="DipnotMetni">
    <w:name w:val="footnote text"/>
    <w:basedOn w:val="Normal"/>
    <w:link w:val="DipnotMetniChar"/>
    <w:autoRedefine/>
    <w:semiHidden/>
    <w:rsid w:val="00400A2B"/>
    <w:pPr>
      <w:spacing w:line="240" w:lineRule="auto"/>
      <w:ind w:left="284" w:hanging="284"/>
      <w:jc w:val="both"/>
    </w:pPr>
    <w:rPr>
      <w:rFonts w:eastAsia="Times New Roman"/>
      <w:szCs w:val="24"/>
    </w:rPr>
  </w:style>
  <w:style w:type="character" w:customStyle="1" w:styleId="DipnotMetniChar">
    <w:name w:val="Dipnot Metni Char"/>
    <w:basedOn w:val="VarsaylanParagrafYazTipi"/>
    <w:link w:val="DipnotMetni"/>
    <w:semiHidden/>
    <w:rsid w:val="00400A2B"/>
    <w:rPr>
      <w:rFonts w:eastAsia="Times New Roman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A17A3"/>
    <w:pPr>
      <w:tabs>
        <w:tab w:val="center" w:pos="4153"/>
        <w:tab w:val="right" w:pos="83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17A3"/>
  </w:style>
  <w:style w:type="paragraph" w:styleId="Altbilgi">
    <w:name w:val="footer"/>
    <w:basedOn w:val="Normal"/>
    <w:link w:val="AltbilgiChar"/>
    <w:uiPriority w:val="99"/>
    <w:unhideWhenUsed/>
    <w:rsid w:val="008A17A3"/>
    <w:pPr>
      <w:tabs>
        <w:tab w:val="center" w:pos="4153"/>
        <w:tab w:val="right" w:pos="83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17A3"/>
  </w:style>
  <w:style w:type="character" w:styleId="DipnotBavurusu">
    <w:name w:val="footnote reference"/>
    <w:basedOn w:val="VarsaylanParagrafYazTipi"/>
    <w:uiPriority w:val="99"/>
    <w:semiHidden/>
    <w:unhideWhenUsed/>
    <w:rsid w:val="008A17A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A17A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7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7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17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A1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 malis</dc:creator>
  <cp:keywords/>
  <dc:description/>
  <cp:lastModifiedBy>Mali malis</cp:lastModifiedBy>
  <cp:revision>11</cp:revision>
  <dcterms:created xsi:type="dcterms:W3CDTF">2015-06-17T17:06:00Z</dcterms:created>
  <dcterms:modified xsi:type="dcterms:W3CDTF">2015-06-18T12:18:00Z</dcterms:modified>
</cp:coreProperties>
</file>